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01CF5CC1" w:rsidR="00307183" w:rsidRPr="00C9366A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C9366A">
        <w:rPr>
          <w:rFonts w:cs="Arial"/>
          <w:b/>
          <w:szCs w:val="24"/>
          <w:lang w:eastAsia="ar-SA"/>
        </w:rPr>
        <w:t>ATA D</w:t>
      </w:r>
      <w:r w:rsidR="009B5D4A" w:rsidRPr="00C9366A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C9366A">
        <w:rPr>
          <w:rFonts w:cs="Arial"/>
          <w:b/>
          <w:szCs w:val="24"/>
          <w:lang w:eastAsia="ar-SA"/>
        </w:rPr>
        <w:t>0</w:t>
      </w:r>
      <w:r w:rsidR="008E6604" w:rsidRPr="00C9366A">
        <w:rPr>
          <w:rFonts w:cs="Arial"/>
          <w:b/>
          <w:szCs w:val="24"/>
          <w:lang w:eastAsia="ar-SA"/>
        </w:rPr>
        <w:t>2</w:t>
      </w:r>
      <w:r w:rsidR="0054734A" w:rsidRPr="00C9366A">
        <w:rPr>
          <w:rFonts w:cs="Arial"/>
          <w:b/>
          <w:szCs w:val="24"/>
          <w:lang w:eastAsia="ar-SA"/>
        </w:rPr>
        <w:t>5</w:t>
      </w:r>
      <w:r w:rsidR="00AD44F5" w:rsidRPr="00C9366A">
        <w:rPr>
          <w:rFonts w:cs="Arial"/>
          <w:b/>
          <w:szCs w:val="24"/>
          <w:lang w:eastAsia="ar-SA"/>
        </w:rPr>
        <w:t>/202</w:t>
      </w:r>
      <w:r w:rsidR="00F94237" w:rsidRPr="00C9366A">
        <w:rPr>
          <w:rFonts w:cs="Arial"/>
          <w:b/>
          <w:szCs w:val="24"/>
          <w:lang w:eastAsia="ar-SA"/>
        </w:rPr>
        <w:t>5</w:t>
      </w:r>
    </w:p>
    <w:p w14:paraId="774B082A" w14:textId="4FAB399B" w:rsidR="00EC2C22" w:rsidRPr="00C9366A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Cs w:val="24"/>
          <w:lang w:eastAsia="ar-SA"/>
        </w:rPr>
      </w:pPr>
      <w:r w:rsidRPr="00C9366A">
        <w:rPr>
          <w:rFonts w:cs="Arial"/>
          <w:b/>
          <w:szCs w:val="24"/>
          <w:lang w:eastAsia="ar-SA"/>
        </w:rPr>
        <w:t>PREGÃO ELETRÔNICO Nº 0</w:t>
      </w:r>
      <w:r w:rsidR="00C42B8A" w:rsidRPr="00C9366A">
        <w:rPr>
          <w:rFonts w:cs="Arial"/>
          <w:b/>
          <w:szCs w:val="24"/>
          <w:lang w:eastAsia="ar-SA"/>
        </w:rPr>
        <w:t>4</w:t>
      </w:r>
      <w:r w:rsidR="0054734A" w:rsidRPr="00C9366A">
        <w:rPr>
          <w:rFonts w:cs="Arial"/>
          <w:b/>
          <w:szCs w:val="24"/>
          <w:lang w:eastAsia="ar-SA"/>
        </w:rPr>
        <w:t>3</w:t>
      </w:r>
      <w:r w:rsidRPr="00C9366A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C9366A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C9366A">
        <w:rPr>
          <w:rFonts w:cs="Arial"/>
          <w:b/>
          <w:sz w:val="22"/>
          <w:szCs w:val="22"/>
          <w:lang w:eastAsia="ar-SA"/>
        </w:rPr>
        <w:tab/>
      </w:r>
    </w:p>
    <w:p w14:paraId="54DA8A33" w14:textId="418FD3B8" w:rsidR="00EC2C22" w:rsidRPr="00C9366A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  <w:lang w:eastAsia="ar-SA"/>
        </w:rPr>
        <w:t xml:space="preserve">Aos </w:t>
      </w:r>
      <w:r w:rsidR="00354710" w:rsidRPr="00C9366A">
        <w:rPr>
          <w:rFonts w:cs="Arial"/>
          <w:sz w:val="22"/>
          <w:szCs w:val="22"/>
          <w:lang w:eastAsia="ar-SA"/>
        </w:rPr>
        <w:t>onze</w:t>
      </w:r>
      <w:r w:rsidRPr="00C9366A">
        <w:rPr>
          <w:rFonts w:cs="Arial"/>
          <w:sz w:val="22"/>
          <w:szCs w:val="22"/>
          <w:lang w:eastAsia="ar-SA"/>
        </w:rPr>
        <w:t xml:space="preserve"> dias do mês de </w:t>
      </w:r>
      <w:r w:rsidR="00C42B8A" w:rsidRPr="00C9366A">
        <w:rPr>
          <w:rFonts w:cs="Arial"/>
          <w:sz w:val="22"/>
          <w:szCs w:val="22"/>
          <w:lang w:eastAsia="ar-SA"/>
        </w:rPr>
        <w:t>setembro</w:t>
      </w:r>
      <w:r w:rsidRPr="00C9366A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</w:t>
      </w:r>
      <w:r w:rsidR="00C42B8A" w:rsidRPr="00C9366A">
        <w:rPr>
          <w:rFonts w:cs="Arial"/>
          <w:sz w:val="22"/>
          <w:szCs w:val="22"/>
          <w:lang w:eastAsia="ar-SA"/>
        </w:rPr>
        <w:t>4</w:t>
      </w:r>
      <w:r w:rsidR="0054734A" w:rsidRPr="00C9366A">
        <w:rPr>
          <w:rFonts w:cs="Arial"/>
          <w:sz w:val="22"/>
          <w:szCs w:val="22"/>
          <w:lang w:eastAsia="ar-SA"/>
        </w:rPr>
        <w:t>3</w:t>
      </w:r>
      <w:r w:rsidRPr="00C9366A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54734A" w:rsidRPr="00C9366A">
        <w:rPr>
          <w:rFonts w:cs="Arial"/>
          <w:sz w:val="22"/>
          <w:szCs w:val="22"/>
          <w:lang w:eastAsia="ar-SA"/>
        </w:rPr>
        <w:t>10</w:t>
      </w:r>
      <w:r w:rsidR="00C42B8A" w:rsidRPr="00C9366A">
        <w:rPr>
          <w:rFonts w:cs="Arial"/>
          <w:sz w:val="22"/>
          <w:szCs w:val="22"/>
          <w:lang w:eastAsia="ar-SA"/>
        </w:rPr>
        <w:t>/09/2025</w:t>
      </w:r>
      <w:r w:rsidRPr="00C9366A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53C212AD" w14:textId="77777777" w:rsidR="002E7430" w:rsidRPr="00C9366A" w:rsidRDefault="002E7430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0CD5FF12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1. OBJETO</w:t>
      </w:r>
    </w:p>
    <w:p w14:paraId="08A71C93" w14:textId="42429E60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1.1 A presente Ata de Registro de Preços tem por finalidade registrar os preços para futura e eventual </w:t>
      </w:r>
      <w:r w:rsidRPr="00C9366A">
        <w:rPr>
          <w:rFonts w:cs="Arial"/>
          <w:bCs/>
          <w:sz w:val="22"/>
          <w:szCs w:val="22"/>
        </w:rPr>
        <w:t>aquisição de abrigos para paradas de ônibus,</w:t>
      </w:r>
      <w:r w:rsidRPr="00C9366A">
        <w:rPr>
          <w:rFonts w:cs="Arial"/>
          <w:sz w:val="22"/>
          <w:szCs w:val="22"/>
        </w:rPr>
        <w:t xml:space="preserve"> para entrega parcelada quando o Município tiver necessidade, produto especificado no objeto do Edital do Pregão Eletrônico nº 043/2025, ofertado no certame licitatório, passando a fazer parte integrante dessa Ata.</w:t>
      </w:r>
    </w:p>
    <w:p w14:paraId="0DFFEE60" w14:textId="77777777" w:rsidR="0054734A" w:rsidRPr="00C9366A" w:rsidRDefault="0054734A" w:rsidP="0054734A">
      <w:pPr>
        <w:spacing w:before="120"/>
        <w:rPr>
          <w:bCs/>
          <w:sz w:val="22"/>
          <w:szCs w:val="22"/>
        </w:rPr>
      </w:pPr>
      <w:r w:rsidRPr="00C9366A">
        <w:rPr>
          <w:bCs/>
          <w:sz w:val="22"/>
          <w:szCs w:val="22"/>
        </w:rPr>
        <w:t xml:space="preserve">1.2. A aquisição é para fornecimento dos itens sem instalação devendo, no entanto, a empresa registrada, quando convocada, apresentar </w:t>
      </w:r>
      <w:r w:rsidRPr="00C9366A">
        <w:rPr>
          <w:b/>
          <w:sz w:val="22"/>
          <w:szCs w:val="22"/>
        </w:rPr>
        <w:t>Anotação de Responsabilidade Técnica (ART)</w:t>
      </w:r>
      <w:r w:rsidRPr="00C9366A">
        <w:rPr>
          <w:bCs/>
          <w:sz w:val="22"/>
          <w:szCs w:val="22"/>
        </w:rPr>
        <w:t xml:space="preserve"> quanto à fabricação dos abrigos, no momento da entrega dos mesmos.</w:t>
      </w:r>
    </w:p>
    <w:p w14:paraId="2E688A7B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7B954D9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2. VALIDADE DA ATA</w:t>
      </w:r>
    </w:p>
    <w:p w14:paraId="29CEDA46" w14:textId="52F4AD45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2.1 O prazo de vigência da ata de registro de preços será de 1 (um) ano a contar da data do instrumento, ou seja, </w:t>
      </w:r>
      <w:r w:rsidRPr="00C9366A">
        <w:rPr>
          <w:rFonts w:cs="Arial"/>
          <w:b/>
          <w:bCs/>
          <w:sz w:val="22"/>
          <w:szCs w:val="22"/>
          <w:u w:val="single"/>
        </w:rPr>
        <w:t>até 11/09/2026</w:t>
      </w:r>
      <w:r w:rsidRPr="00C9366A">
        <w:rPr>
          <w:rFonts w:cs="Arial"/>
          <w:b/>
          <w:bCs/>
          <w:sz w:val="22"/>
          <w:szCs w:val="22"/>
        </w:rPr>
        <w:t>,</w:t>
      </w:r>
      <w:r w:rsidRPr="00C9366A">
        <w:rPr>
          <w:rFonts w:cs="Arial"/>
          <w:sz w:val="22"/>
          <w:szCs w:val="22"/>
        </w:rPr>
        <w:t xml:space="preserve"> 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7F98744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16B211F4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486773D0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3. PREÇOS</w:t>
      </w:r>
    </w:p>
    <w:p w14:paraId="43D2D8EA" w14:textId="77777777" w:rsidR="0054734A" w:rsidRPr="00C9366A" w:rsidRDefault="0054734A" w:rsidP="0054734A">
      <w:pPr>
        <w:tabs>
          <w:tab w:val="left" w:pos="2268"/>
        </w:tabs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3.1 Os preços ofertados pelas empresas na licitação serão devidamente registrados, conforme demonstrativo abaixo: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1846"/>
        <w:gridCol w:w="754"/>
        <w:gridCol w:w="1197"/>
        <w:gridCol w:w="1747"/>
        <w:gridCol w:w="1112"/>
      </w:tblGrid>
      <w:tr w:rsidR="008D221A" w:rsidRPr="008D221A" w14:paraId="2335567E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21F1272E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Item 0001</w:t>
            </w:r>
          </w:p>
        </w:tc>
        <w:tc>
          <w:tcPr>
            <w:tcW w:w="9349" w:type="dxa"/>
            <w:gridSpan w:val="6"/>
            <w:noWrap/>
            <w:vAlign w:val="bottom"/>
            <w:hideMark/>
          </w:tcPr>
          <w:p w14:paraId="3B78C549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 xml:space="preserve">ABRIGO PARA PARADA DE ÔNIBUS TIPO ESTRUTURA CHAPA METÁLICA E COBERTURA POLICARBONATO, COM BANCO ACOPLADO, COR AZUL E AMARELO, TAMANHO 3 METROS COMPRIM. X 2,25 METROS ALTURA X 1,40 M PROFUNDIDADE. Especificações: Abrigo de parada de ônibus, medidas: 3 metros de comprimento, 2,25 metros de altura (sem considerar as pernas) e 1,5 metros de profundidade. Estrutura fabricada em Tubo Industrial Retangular de 50mm x 30mm, Espessura do tubo 1,5mm. As pernas devem ser separadas do abrigo, sendo de Tubo Industrial Retangular de 50mm x 30mm com Espessura de 1,5mm e comprimento de 40 cm. Tubo Industrial Quadrado de 30mm x 30mm, Espessura de 1,5mm nas transversais. As laterais possuem um fechamento de 1,00 metro de largura sendo divididas ao meio na vertical, uma fabricada em chapa metálica de 50cm e espessura de 1,5mm, e outra parte em Policarbonato Alveolar de 6mm na cor azul. Fixada por rebites POP. Solda MIG (especial para tubos). Obs: A parte restante de 50 cm na lateral deve partir da altura inicial no fechamento de 2,25 metros para 2,29 metros na altura final na parte frontal. Pintura com fundo anticorrosivo e tinta esmalte sintético na cor Amarelo Ouro. Cobertura em Policarbonato Alveolar de 6mm na cor azul. Banco soldado na estrutura, em tubo metálico 7/8" de polegadas, no comprimento total do abrigo, com reforço central do mesmo e largura de 30 cm. </w:t>
            </w:r>
            <w:r w:rsidRPr="0054734A">
              <w:rPr>
                <w:rFonts w:ascii="Calibri" w:hAnsi="Calibri" w:cs="Calibri"/>
                <w:color w:val="000000"/>
                <w:sz w:val="20"/>
              </w:rPr>
              <w:lastRenderedPageBreak/>
              <w:t>Garantia: A licitante vencedora deverá fornecer garantia contra defeitos de fabricação por um período de, no mínimo, 6 (seis) meses a contar da data de efetivo recebimento de cada item.</w:t>
            </w:r>
          </w:p>
        </w:tc>
      </w:tr>
      <w:tr w:rsidR="008D221A" w:rsidRPr="008D221A" w14:paraId="00EA4DC0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5043D280" w14:textId="5D06121D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lastRenderedPageBreak/>
              <w:t>Classif</w:t>
            </w:r>
            <w:r w:rsidRPr="008D221A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2693" w:type="dxa"/>
            <w:noWrap/>
            <w:vAlign w:val="bottom"/>
            <w:hideMark/>
          </w:tcPr>
          <w:p w14:paraId="54EF5137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Fornecedor</w:t>
            </w:r>
          </w:p>
        </w:tc>
        <w:tc>
          <w:tcPr>
            <w:tcW w:w="1846" w:type="dxa"/>
            <w:noWrap/>
            <w:vAlign w:val="bottom"/>
            <w:hideMark/>
          </w:tcPr>
          <w:p w14:paraId="7C0B8737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CPF/CNPJ</w:t>
            </w:r>
          </w:p>
        </w:tc>
        <w:tc>
          <w:tcPr>
            <w:tcW w:w="754" w:type="dxa"/>
            <w:noWrap/>
            <w:vAlign w:val="bottom"/>
            <w:hideMark/>
          </w:tcPr>
          <w:p w14:paraId="614F39D2" w14:textId="5114DB9C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Quant</w:t>
            </w:r>
            <w:r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197" w:type="dxa"/>
            <w:noWrap/>
            <w:vAlign w:val="bottom"/>
            <w:hideMark/>
          </w:tcPr>
          <w:p w14:paraId="376A1C69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Valor Unitário</w:t>
            </w:r>
          </w:p>
        </w:tc>
        <w:tc>
          <w:tcPr>
            <w:tcW w:w="1747" w:type="dxa"/>
            <w:noWrap/>
            <w:vAlign w:val="bottom"/>
            <w:hideMark/>
          </w:tcPr>
          <w:p w14:paraId="7CD0A9EE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Modelo</w:t>
            </w:r>
          </w:p>
        </w:tc>
        <w:tc>
          <w:tcPr>
            <w:tcW w:w="1112" w:type="dxa"/>
            <w:noWrap/>
            <w:vAlign w:val="bottom"/>
            <w:hideMark/>
          </w:tcPr>
          <w:p w14:paraId="55AD20E7" w14:textId="706A19E4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Marca/</w:t>
            </w:r>
            <w:r w:rsidRPr="008D221A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54734A">
              <w:rPr>
                <w:rFonts w:ascii="Calibri" w:hAnsi="Calibri" w:cs="Calibri"/>
                <w:color w:val="000000"/>
                <w:sz w:val="20"/>
              </w:rPr>
              <w:t>Fabricante</w:t>
            </w:r>
          </w:p>
        </w:tc>
      </w:tr>
      <w:tr w:rsidR="008D221A" w:rsidRPr="008D221A" w14:paraId="1B4AB8D3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37B5706E" w14:textId="77777777" w:rsidR="008D221A" w:rsidRPr="0054734A" w:rsidRDefault="008D221A" w:rsidP="0054734A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693" w:type="dxa"/>
            <w:noWrap/>
            <w:vAlign w:val="bottom"/>
            <w:hideMark/>
          </w:tcPr>
          <w:p w14:paraId="46A6EFD9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SCHUMANN METALURGICA LTDA</w:t>
            </w:r>
          </w:p>
        </w:tc>
        <w:tc>
          <w:tcPr>
            <w:tcW w:w="1846" w:type="dxa"/>
            <w:noWrap/>
            <w:vAlign w:val="bottom"/>
            <w:hideMark/>
          </w:tcPr>
          <w:p w14:paraId="0D4C2C81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27.623.965/0001-97</w:t>
            </w:r>
          </w:p>
        </w:tc>
        <w:tc>
          <w:tcPr>
            <w:tcW w:w="754" w:type="dxa"/>
            <w:noWrap/>
            <w:vAlign w:val="bottom"/>
            <w:hideMark/>
          </w:tcPr>
          <w:p w14:paraId="3E540E15" w14:textId="77777777" w:rsidR="008D221A" w:rsidRPr="0054734A" w:rsidRDefault="008D221A" w:rsidP="0054734A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39ACFE77" w14:textId="77777777" w:rsidR="008D221A" w:rsidRPr="0054734A" w:rsidRDefault="008D221A" w:rsidP="0054734A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R$ 6.000,00</w:t>
            </w:r>
          </w:p>
        </w:tc>
        <w:tc>
          <w:tcPr>
            <w:tcW w:w="1747" w:type="dxa"/>
            <w:noWrap/>
            <w:vAlign w:val="bottom"/>
            <w:hideMark/>
          </w:tcPr>
          <w:p w14:paraId="3CAAF5F8" w14:textId="77777777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Abrigo de passageiros</w:t>
            </w:r>
          </w:p>
        </w:tc>
        <w:tc>
          <w:tcPr>
            <w:tcW w:w="1112" w:type="dxa"/>
            <w:noWrap/>
            <w:vAlign w:val="bottom"/>
            <w:hideMark/>
          </w:tcPr>
          <w:p w14:paraId="0CB838B3" w14:textId="46D18DD1" w:rsidR="008D221A" w:rsidRPr="0054734A" w:rsidRDefault="008D221A" w:rsidP="0054734A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Própria</w:t>
            </w:r>
          </w:p>
        </w:tc>
      </w:tr>
      <w:tr w:rsidR="00871283" w:rsidRPr="008D221A" w14:paraId="35901BE2" w14:textId="77777777" w:rsidTr="001405CE">
        <w:trPr>
          <w:trHeight w:val="227"/>
        </w:trPr>
        <w:tc>
          <w:tcPr>
            <w:tcW w:w="846" w:type="dxa"/>
            <w:noWrap/>
            <w:vAlign w:val="bottom"/>
          </w:tcPr>
          <w:p w14:paraId="5B880E1D" w14:textId="056DD52A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693" w:type="dxa"/>
            <w:noWrap/>
            <w:vAlign w:val="bottom"/>
          </w:tcPr>
          <w:p w14:paraId="0D926886" w14:textId="35F9F2FC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FLORIPAINEIS COMERCIO E SERVIÇOS LTDA ME</w:t>
            </w:r>
          </w:p>
        </w:tc>
        <w:tc>
          <w:tcPr>
            <w:tcW w:w="1846" w:type="dxa"/>
            <w:noWrap/>
            <w:vAlign w:val="bottom"/>
          </w:tcPr>
          <w:p w14:paraId="44C08511" w14:textId="50EB8463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04.540.600/0001-01</w:t>
            </w:r>
          </w:p>
        </w:tc>
        <w:tc>
          <w:tcPr>
            <w:tcW w:w="754" w:type="dxa"/>
            <w:noWrap/>
            <w:vAlign w:val="bottom"/>
          </w:tcPr>
          <w:p w14:paraId="28BDB358" w14:textId="7642B7CF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</w:tcPr>
          <w:p w14:paraId="10960C77" w14:textId="789264FA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R$ 6.700,00</w:t>
            </w:r>
          </w:p>
        </w:tc>
        <w:tc>
          <w:tcPr>
            <w:tcW w:w="1747" w:type="dxa"/>
            <w:noWrap/>
            <w:vAlign w:val="bottom"/>
          </w:tcPr>
          <w:p w14:paraId="6768EE5F" w14:textId="2338B080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</w:t>
            </w:r>
            <w:r>
              <w:rPr>
                <w:rFonts w:ascii="Calibri" w:hAnsi="Calibri" w:cs="Calibri"/>
                <w:color w:val="000000"/>
                <w:sz w:val="20"/>
              </w:rPr>
              <w:t>Ó</w:t>
            </w:r>
            <w:r w:rsidRPr="0054734A">
              <w:rPr>
                <w:rFonts w:ascii="Calibri" w:hAnsi="Calibri" w:cs="Calibri"/>
                <w:color w:val="000000"/>
                <w:sz w:val="20"/>
              </w:rPr>
              <w:t>PRIO</w:t>
            </w:r>
          </w:p>
        </w:tc>
        <w:tc>
          <w:tcPr>
            <w:tcW w:w="1112" w:type="dxa"/>
            <w:noWrap/>
            <w:vAlign w:val="bottom"/>
          </w:tcPr>
          <w:p w14:paraId="3F8D94BE" w14:textId="50D7E4B5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PRÓPRIA</w:t>
            </w:r>
          </w:p>
        </w:tc>
      </w:tr>
      <w:tr w:rsidR="00871283" w:rsidRPr="008D221A" w14:paraId="78FE91DA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1CA1318C" w14:textId="0803F82E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693" w:type="dxa"/>
            <w:noWrap/>
            <w:vAlign w:val="bottom"/>
            <w:hideMark/>
          </w:tcPr>
          <w:p w14:paraId="6EF698DB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WILLIAN MONTEIRO MAZZOTTI</w:t>
            </w:r>
          </w:p>
        </w:tc>
        <w:tc>
          <w:tcPr>
            <w:tcW w:w="1846" w:type="dxa"/>
            <w:noWrap/>
            <w:vAlign w:val="bottom"/>
            <w:hideMark/>
          </w:tcPr>
          <w:p w14:paraId="0552F0F7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42.992.832/0001-81</w:t>
            </w:r>
          </w:p>
        </w:tc>
        <w:tc>
          <w:tcPr>
            <w:tcW w:w="754" w:type="dxa"/>
            <w:noWrap/>
            <w:vAlign w:val="bottom"/>
            <w:hideMark/>
          </w:tcPr>
          <w:p w14:paraId="59F2DA51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54AE442B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R$ 6.200,00</w:t>
            </w:r>
          </w:p>
        </w:tc>
        <w:tc>
          <w:tcPr>
            <w:tcW w:w="1747" w:type="dxa"/>
            <w:noWrap/>
            <w:vAlign w:val="bottom"/>
            <w:hideMark/>
          </w:tcPr>
          <w:p w14:paraId="3C7A114B" w14:textId="0502A6A4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abrigo para parada de ônibus tipo  estru</w:t>
            </w:r>
          </w:p>
        </w:tc>
        <w:tc>
          <w:tcPr>
            <w:tcW w:w="1112" w:type="dxa"/>
            <w:noWrap/>
            <w:vAlign w:val="bottom"/>
            <w:hideMark/>
          </w:tcPr>
          <w:p w14:paraId="4FB8B080" w14:textId="783E67CA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PROPRIA</w:t>
            </w:r>
          </w:p>
        </w:tc>
      </w:tr>
      <w:tr w:rsidR="00871283" w:rsidRPr="008D221A" w14:paraId="6B56ADB0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592E510E" w14:textId="19264810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693" w:type="dxa"/>
            <w:noWrap/>
            <w:vAlign w:val="bottom"/>
            <w:hideMark/>
          </w:tcPr>
          <w:p w14:paraId="60E85F79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Zati Equipamentos para Ginástica Ltda - ME</w:t>
            </w:r>
          </w:p>
        </w:tc>
        <w:tc>
          <w:tcPr>
            <w:tcW w:w="1846" w:type="dxa"/>
            <w:noWrap/>
            <w:vAlign w:val="bottom"/>
            <w:hideMark/>
          </w:tcPr>
          <w:p w14:paraId="4DA3998C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13.324.232/0001-47</w:t>
            </w:r>
          </w:p>
        </w:tc>
        <w:tc>
          <w:tcPr>
            <w:tcW w:w="754" w:type="dxa"/>
            <w:noWrap/>
            <w:vAlign w:val="bottom"/>
            <w:hideMark/>
          </w:tcPr>
          <w:p w14:paraId="18465B9D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5E356203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R$ 6.650,00</w:t>
            </w:r>
          </w:p>
        </w:tc>
        <w:tc>
          <w:tcPr>
            <w:tcW w:w="1747" w:type="dxa"/>
            <w:noWrap/>
            <w:vAlign w:val="bottom"/>
            <w:hideMark/>
          </w:tcPr>
          <w:p w14:paraId="40FDEDF9" w14:textId="3F66D902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</w:t>
            </w:r>
            <w:r>
              <w:rPr>
                <w:rFonts w:ascii="Calibri" w:hAnsi="Calibri" w:cs="Calibri"/>
                <w:color w:val="000000"/>
                <w:sz w:val="20"/>
              </w:rPr>
              <w:t>Ó</w:t>
            </w:r>
            <w:r w:rsidRPr="0054734A">
              <w:rPr>
                <w:rFonts w:ascii="Calibri" w:hAnsi="Calibri" w:cs="Calibri"/>
                <w:color w:val="000000"/>
                <w:sz w:val="20"/>
              </w:rPr>
              <w:t>PRIO</w:t>
            </w:r>
          </w:p>
        </w:tc>
        <w:tc>
          <w:tcPr>
            <w:tcW w:w="1112" w:type="dxa"/>
            <w:noWrap/>
            <w:vAlign w:val="bottom"/>
            <w:hideMark/>
          </w:tcPr>
          <w:p w14:paraId="40197577" w14:textId="289E0413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PROPRIO</w:t>
            </w:r>
          </w:p>
        </w:tc>
      </w:tr>
      <w:tr w:rsidR="00871283" w:rsidRPr="008D221A" w14:paraId="589FD2AB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7F168EBA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2693" w:type="dxa"/>
            <w:noWrap/>
            <w:vAlign w:val="bottom"/>
            <w:hideMark/>
          </w:tcPr>
          <w:p w14:paraId="1F6E6118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LICITAPRO COMERCIO CONSTRUCOES E SERVICOS LTDA</w:t>
            </w:r>
          </w:p>
        </w:tc>
        <w:tc>
          <w:tcPr>
            <w:tcW w:w="1846" w:type="dxa"/>
            <w:noWrap/>
            <w:vAlign w:val="bottom"/>
            <w:hideMark/>
          </w:tcPr>
          <w:p w14:paraId="688FA25E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55.589.237/0001-41</w:t>
            </w:r>
          </w:p>
        </w:tc>
        <w:tc>
          <w:tcPr>
            <w:tcW w:w="754" w:type="dxa"/>
            <w:noWrap/>
            <w:vAlign w:val="bottom"/>
            <w:hideMark/>
          </w:tcPr>
          <w:p w14:paraId="6954E961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798A2A64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R$ 7.825,00</w:t>
            </w:r>
          </w:p>
        </w:tc>
        <w:tc>
          <w:tcPr>
            <w:tcW w:w="1747" w:type="dxa"/>
            <w:noWrap/>
            <w:vAlign w:val="bottom"/>
            <w:hideMark/>
          </w:tcPr>
          <w:p w14:paraId="44893DB5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Própria</w:t>
            </w:r>
          </w:p>
        </w:tc>
        <w:tc>
          <w:tcPr>
            <w:tcW w:w="1112" w:type="dxa"/>
            <w:noWrap/>
            <w:vAlign w:val="bottom"/>
            <w:hideMark/>
          </w:tcPr>
          <w:p w14:paraId="0B3280DD" w14:textId="70D7C6CA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Própria</w:t>
            </w:r>
          </w:p>
        </w:tc>
      </w:tr>
      <w:tr w:rsidR="00871283" w:rsidRPr="008D221A" w14:paraId="390FC944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0661D8F2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2693" w:type="dxa"/>
            <w:noWrap/>
            <w:vAlign w:val="bottom"/>
            <w:hideMark/>
          </w:tcPr>
          <w:p w14:paraId="72CC61D3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VILLARTE METALURGICA LTDA</w:t>
            </w:r>
          </w:p>
        </w:tc>
        <w:tc>
          <w:tcPr>
            <w:tcW w:w="1846" w:type="dxa"/>
            <w:noWrap/>
            <w:vAlign w:val="bottom"/>
            <w:hideMark/>
          </w:tcPr>
          <w:p w14:paraId="25D1D869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23.075.767/0001-85</w:t>
            </w:r>
          </w:p>
        </w:tc>
        <w:tc>
          <w:tcPr>
            <w:tcW w:w="754" w:type="dxa"/>
            <w:noWrap/>
            <w:vAlign w:val="bottom"/>
            <w:hideMark/>
          </w:tcPr>
          <w:p w14:paraId="7E67F840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75ABB3B8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R$ 7.833,33</w:t>
            </w:r>
          </w:p>
        </w:tc>
        <w:tc>
          <w:tcPr>
            <w:tcW w:w="1747" w:type="dxa"/>
            <w:noWrap/>
            <w:vAlign w:val="bottom"/>
            <w:hideMark/>
          </w:tcPr>
          <w:p w14:paraId="571A9F71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Villarte01</w:t>
            </w:r>
          </w:p>
        </w:tc>
        <w:tc>
          <w:tcPr>
            <w:tcW w:w="1112" w:type="dxa"/>
            <w:noWrap/>
            <w:vAlign w:val="bottom"/>
            <w:hideMark/>
          </w:tcPr>
          <w:p w14:paraId="0C37044C" w14:textId="7A33ECAD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Villarte</w:t>
            </w:r>
          </w:p>
        </w:tc>
      </w:tr>
      <w:tr w:rsidR="00871283" w:rsidRPr="008D221A" w14:paraId="5AD3E04D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2DA90AC0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693" w:type="dxa"/>
            <w:noWrap/>
            <w:vAlign w:val="bottom"/>
            <w:hideMark/>
          </w:tcPr>
          <w:p w14:paraId="490E2172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BRASILSAT HARALD S A</w:t>
            </w:r>
          </w:p>
        </w:tc>
        <w:tc>
          <w:tcPr>
            <w:tcW w:w="1846" w:type="dxa"/>
            <w:noWrap/>
            <w:vAlign w:val="bottom"/>
            <w:hideMark/>
          </w:tcPr>
          <w:p w14:paraId="3E25E702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78.404.860/0002-69</w:t>
            </w:r>
          </w:p>
        </w:tc>
        <w:tc>
          <w:tcPr>
            <w:tcW w:w="754" w:type="dxa"/>
            <w:noWrap/>
            <w:vAlign w:val="bottom"/>
            <w:hideMark/>
          </w:tcPr>
          <w:p w14:paraId="4F1C1456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03451491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R$ 7.833,33</w:t>
            </w:r>
          </w:p>
        </w:tc>
        <w:tc>
          <w:tcPr>
            <w:tcW w:w="1747" w:type="dxa"/>
            <w:noWrap/>
            <w:vAlign w:val="bottom"/>
            <w:hideMark/>
          </w:tcPr>
          <w:p w14:paraId="0C32B2AE" w14:textId="1C9F206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</w:t>
            </w:r>
            <w:r>
              <w:rPr>
                <w:rFonts w:ascii="Calibri" w:hAnsi="Calibri" w:cs="Calibri"/>
                <w:color w:val="000000"/>
                <w:sz w:val="20"/>
              </w:rPr>
              <w:t>Ó</w:t>
            </w:r>
            <w:r w:rsidRPr="0054734A">
              <w:rPr>
                <w:rFonts w:ascii="Calibri" w:hAnsi="Calibri" w:cs="Calibri"/>
                <w:color w:val="000000"/>
                <w:sz w:val="20"/>
              </w:rPr>
              <w:t>PRIO</w:t>
            </w:r>
          </w:p>
        </w:tc>
        <w:tc>
          <w:tcPr>
            <w:tcW w:w="1112" w:type="dxa"/>
            <w:noWrap/>
            <w:vAlign w:val="bottom"/>
            <w:hideMark/>
          </w:tcPr>
          <w:p w14:paraId="092F34BA" w14:textId="51B90D09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PRÓPRIA</w:t>
            </w:r>
          </w:p>
        </w:tc>
      </w:tr>
      <w:tr w:rsidR="00871283" w:rsidRPr="008D221A" w14:paraId="4A95A364" w14:textId="77777777" w:rsidTr="001405CE">
        <w:trPr>
          <w:trHeight w:val="227"/>
        </w:trPr>
        <w:tc>
          <w:tcPr>
            <w:tcW w:w="846" w:type="dxa"/>
            <w:noWrap/>
            <w:vAlign w:val="bottom"/>
            <w:hideMark/>
          </w:tcPr>
          <w:p w14:paraId="0D50CCF5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2693" w:type="dxa"/>
            <w:noWrap/>
            <w:vAlign w:val="bottom"/>
            <w:hideMark/>
          </w:tcPr>
          <w:p w14:paraId="6FD38474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FACILITA COMERCIO DE MAQUINAS E EQUIPAMENTOS LTDA</w:t>
            </w:r>
          </w:p>
        </w:tc>
        <w:tc>
          <w:tcPr>
            <w:tcW w:w="1846" w:type="dxa"/>
            <w:noWrap/>
            <w:vAlign w:val="bottom"/>
            <w:hideMark/>
          </w:tcPr>
          <w:p w14:paraId="208D51D9" w14:textId="77777777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46.113.198/0001-10</w:t>
            </w:r>
          </w:p>
        </w:tc>
        <w:tc>
          <w:tcPr>
            <w:tcW w:w="754" w:type="dxa"/>
            <w:noWrap/>
            <w:vAlign w:val="bottom"/>
            <w:hideMark/>
          </w:tcPr>
          <w:p w14:paraId="6889C779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197" w:type="dxa"/>
            <w:noWrap/>
            <w:vAlign w:val="bottom"/>
            <w:hideMark/>
          </w:tcPr>
          <w:p w14:paraId="08B65E67" w14:textId="77777777" w:rsidR="00871283" w:rsidRPr="0054734A" w:rsidRDefault="00871283" w:rsidP="0087128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R$ 7.833,33</w:t>
            </w:r>
          </w:p>
        </w:tc>
        <w:tc>
          <w:tcPr>
            <w:tcW w:w="1747" w:type="dxa"/>
            <w:noWrap/>
            <w:vAlign w:val="bottom"/>
            <w:hideMark/>
          </w:tcPr>
          <w:p w14:paraId="5750490B" w14:textId="067FD33F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</w:t>
            </w:r>
            <w:r w:rsidRPr="0054734A">
              <w:rPr>
                <w:rFonts w:ascii="Calibri" w:hAnsi="Calibri" w:cs="Calibri"/>
                <w:color w:val="000000"/>
                <w:sz w:val="20"/>
              </w:rPr>
              <w:t>BRIGO PARA PARADA DE ÔNIBUS TIPO ESTRUTU</w:t>
            </w:r>
          </w:p>
        </w:tc>
        <w:tc>
          <w:tcPr>
            <w:tcW w:w="1112" w:type="dxa"/>
            <w:noWrap/>
            <w:vAlign w:val="bottom"/>
            <w:hideMark/>
          </w:tcPr>
          <w:p w14:paraId="6216AD74" w14:textId="74006D8D" w:rsidR="00871283" w:rsidRPr="0054734A" w:rsidRDefault="00871283" w:rsidP="00871283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54734A">
              <w:rPr>
                <w:rFonts w:ascii="Calibri" w:hAnsi="Calibri" w:cs="Calibri"/>
                <w:color w:val="000000"/>
                <w:sz w:val="20"/>
              </w:rPr>
              <w:t>akady</w:t>
            </w:r>
          </w:p>
        </w:tc>
      </w:tr>
    </w:tbl>
    <w:p w14:paraId="4549BC4C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38C987BA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2668B56D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1A04DBAF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476C8E2F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4. CONDIÇÕES DE FORNECIMENTO</w:t>
      </w:r>
    </w:p>
    <w:p w14:paraId="2A97711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4.1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0EDAA5A0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4.2 As ordens de compra/serviço poderão ser entregues diretamente na sede da 1ª colocada ou encaminhadas por meio eletrônico, sendo que </w:t>
      </w:r>
      <w:r w:rsidRPr="00C9366A">
        <w:rPr>
          <w:rFonts w:cs="Arial"/>
          <w:bCs/>
          <w:sz w:val="22"/>
          <w:szCs w:val="22"/>
        </w:rPr>
        <w:t xml:space="preserve">o </w:t>
      </w:r>
      <w:r w:rsidRPr="00C9366A">
        <w:rPr>
          <w:rFonts w:cs="Arial"/>
          <w:b/>
          <w:sz w:val="22"/>
          <w:szCs w:val="22"/>
        </w:rPr>
        <w:t>prazo máximo para a entrega dos abrigos será de 20 (vinte) dias</w:t>
      </w:r>
      <w:r w:rsidRPr="00C9366A">
        <w:rPr>
          <w:rFonts w:cs="Arial"/>
          <w:bCs/>
          <w:sz w:val="22"/>
          <w:szCs w:val="22"/>
        </w:rPr>
        <w:t xml:space="preserve"> contados do envio do empenho orçamentário, via e-mail</w:t>
      </w:r>
      <w:r w:rsidRPr="00C9366A">
        <w:rPr>
          <w:rFonts w:cs="Arial"/>
          <w:sz w:val="22"/>
          <w:szCs w:val="22"/>
        </w:rPr>
        <w:t>.</w:t>
      </w:r>
    </w:p>
    <w:p w14:paraId="7510A0EC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4.3 O prazo de que trata o item anterior poderá ser prorrogado, à critério da Secretaria competente, desde que seja requerido pela empresa registrada de forma motivada, devidamente justificado e durante o transcurso do respectivo prazo de entrega.</w:t>
      </w:r>
    </w:p>
    <w:p w14:paraId="19FA679C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4.4 Qualquer atraso no cumprimento do prazo estabelecido na presente ata somente será justificado, e não será considerado como inadimplemento, se provocado por ato ou fato imprevisível não imputável às empresas registradas e devidamente aceito pela Administração.</w:t>
      </w:r>
    </w:p>
    <w:p w14:paraId="3665987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4.5</w:t>
      </w:r>
      <w:r w:rsidRPr="00C9366A">
        <w:rPr>
          <w:rFonts w:cs="Arial"/>
          <w:b/>
          <w:bCs/>
          <w:sz w:val="22"/>
          <w:szCs w:val="22"/>
        </w:rPr>
        <w:t xml:space="preserve"> Os produtos entregues deverão ter o prazo mínimo de 6 (seis) meses de garantia.</w:t>
      </w:r>
      <w:r w:rsidRPr="00C9366A">
        <w:rPr>
          <w:rFonts w:cs="Arial"/>
          <w:sz w:val="22"/>
          <w:szCs w:val="22"/>
        </w:rPr>
        <w:t xml:space="preserve"> O prazo de garantia é contado a partir do recebimento definitivo, no caso de defeitos e/ou vício(s) do(s) produto(s). Se, durante o prazo de garantia, os produtos apresentarem defeitos e/ou vícios, o fornecedor deverá </w:t>
      </w:r>
      <w:r w:rsidRPr="00C9366A">
        <w:rPr>
          <w:rFonts w:cs="Arial"/>
          <w:sz w:val="22"/>
          <w:szCs w:val="22"/>
        </w:rPr>
        <w:lastRenderedPageBreak/>
        <w:t xml:space="preserve">substitui-los no prazo de até 15 (quinze) dias, a partir da comunicação por escrito. Tratando-se de vício oculto, o prazo decadencial inicia-se no momento em que ficar evidenciado o vício. </w:t>
      </w:r>
    </w:p>
    <w:p w14:paraId="72973AC3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4.6 As entregas deverão ser realizadas no Almoxarifado Central do Município, localizado na Travessa 22 de Outubro, nº 92, Centro, na cidade de Boa Vista do Sul/RS.</w:t>
      </w:r>
    </w:p>
    <w:p w14:paraId="2EB63EC1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4.7 Dentro do prazo de vigência da ata, a licitante 1ª colocada está obrigada a entregar o material, desde que obedecidas às condições da ordem de compra/serviço e cláusulas do edital de pregão que precedeu a formalização dessa Ata.</w:t>
      </w:r>
    </w:p>
    <w:p w14:paraId="20924BF4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4.8 O material entregue em desacordo com as especificações do edital ou condições exigidas no contrato/ata, deverão ser rejeitados pela Administração, em observância ao art. 140, § 1º, da Lei nº 14.133/2021, e refeitos nos seguintes prazos:</w:t>
      </w:r>
    </w:p>
    <w:p w14:paraId="2778A150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a) imediatamente, se a rejeição ocorrer no ato da entrega; e</w:t>
      </w:r>
    </w:p>
    <w:p w14:paraId="59D15373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b) em até cinco dias após a contratada ter sido devidamente notificada, caso a constatação de irregularidade seja posterior à entrega.</w:t>
      </w:r>
    </w:p>
    <w:p w14:paraId="4E7B575D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4.9 A recusa da contratada em atender à realização do serviço levará à aplicação das sanções previstas por inadimplemento.</w:t>
      </w:r>
    </w:p>
    <w:p w14:paraId="6CD37CE6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086B75E6" w14:textId="2DC23D9D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/>
          <w:sz w:val="22"/>
          <w:szCs w:val="22"/>
        </w:rPr>
      </w:pPr>
      <w:r w:rsidRPr="00C9366A">
        <w:rPr>
          <w:rFonts w:eastAsia="Calibri" w:cs="Arial"/>
          <w:b/>
          <w:sz w:val="22"/>
          <w:szCs w:val="22"/>
        </w:rPr>
        <w:t>5</w:t>
      </w:r>
      <w:r w:rsidR="008D221A" w:rsidRPr="00C9366A">
        <w:rPr>
          <w:rFonts w:eastAsia="Calibri" w:cs="Arial"/>
          <w:b/>
          <w:sz w:val="22"/>
          <w:szCs w:val="22"/>
        </w:rPr>
        <w:t>.</w:t>
      </w:r>
      <w:r w:rsidRPr="00C9366A">
        <w:rPr>
          <w:rFonts w:eastAsia="Calibri" w:cs="Arial"/>
          <w:b/>
          <w:sz w:val="22"/>
          <w:szCs w:val="22"/>
        </w:rPr>
        <w:t xml:space="preserve"> REGRAS PARA RECEBIMENTO PROVISÓRIO E/OU DEFINITIVO</w:t>
      </w:r>
    </w:p>
    <w:p w14:paraId="1D96B33A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C9366A">
        <w:rPr>
          <w:rFonts w:eastAsia="Calibri" w:cs="Arial"/>
          <w:bCs/>
          <w:sz w:val="22"/>
          <w:szCs w:val="22"/>
        </w:rPr>
        <w:t>5.1 À fiscalização cabe conferir as especificações da(s) nota(s) fiscal(is) e do(s) produto(s) fornecidos.</w:t>
      </w:r>
    </w:p>
    <w:p w14:paraId="3966742A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C9366A">
        <w:rPr>
          <w:rFonts w:eastAsia="Calibri" w:cs="Arial"/>
          <w:bCs/>
          <w:sz w:val="22"/>
          <w:szCs w:val="22"/>
        </w:rPr>
        <w:t xml:space="preserve">5.2 Caberá à fiscalização, por parte dos servidores responsáveis ao receber os materiais, emitir o competente Termo de Recebimento Provisório, devendo, para tanto, ser aferida a compatibilidade dos mesmos com as especificações exigidas, inclusive no que concerne aos quantitativos exigidos. </w:t>
      </w:r>
    </w:p>
    <w:p w14:paraId="2A833CA9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C9366A">
        <w:rPr>
          <w:rFonts w:eastAsia="Calibri" w:cs="Arial"/>
          <w:bCs/>
          <w:sz w:val="22"/>
          <w:szCs w:val="22"/>
        </w:rPr>
        <w:t>5.3 A Administração Municipal terá o prazo de 10 (dez) dias úteis, após a data de recebimento dos produtos, para fazer a conferência dos mesmos e verificar se atendem as condições exigidas no edital, prazo após o qual poderá ser dado o recebimento definitivo do(s) produtos(s).</w:t>
      </w:r>
    </w:p>
    <w:p w14:paraId="07BAEB3A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C9366A">
        <w:rPr>
          <w:rFonts w:eastAsia="Calibri" w:cs="Arial"/>
          <w:bCs/>
          <w:sz w:val="22"/>
          <w:szCs w:val="22"/>
        </w:rPr>
        <w:t>5.4 A nota fiscal/fatura deverá, obrigatoriamente, ser entregue junto com o seu objeto.</w:t>
      </w:r>
    </w:p>
    <w:p w14:paraId="28DEBCA8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C9366A">
        <w:rPr>
          <w:rFonts w:eastAsia="Calibri" w:cs="Arial"/>
          <w:bCs/>
          <w:sz w:val="22"/>
          <w:szCs w:val="22"/>
        </w:rPr>
        <w:t xml:space="preserve">5.5 Não será aceito produto que não atenda às especificações constantes neste Edital. Verificada a desconformidade dos materiais, a(s) licitante(s) vencedora(s) deverá(ão) promover as correções necessárias no prazo máximo de 05 (cinco) dias úteis, contados do recebimento de comunicado da Fiscalização, sujeitando-se às penalidades previstas neste Edital. </w:t>
      </w:r>
    </w:p>
    <w:p w14:paraId="03F82F6F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2"/>
          <w:szCs w:val="22"/>
        </w:rPr>
      </w:pPr>
      <w:r w:rsidRPr="00C9366A">
        <w:rPr>
          <w:rFonts w:eastAsia="Calibri" w:cs="Arial"/>
          <w:bCs/>
          <w:sz w:val="22"/>
          <w:szCs w:val="22"/>
        </w:rPr>
        <w:t>5.6 Em caso de aprovação dos produtos e emissão do Termo de Recebimento Definitivo pela Fiscalização, esta encaminhará a nota fiscal à Secretaria da Fazenda.</w:t>
      </w:r>
    </w:p>
    <w:p w14:paraId="634063DA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38439AAE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6. DO PAGAMENTO E DA CORREÇÃO MONETÁRIA</w:t>
      </w:r>
    </w:p>
    <w:p w14:paraId="1491E20D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6.1 </w:t>
      </w:r>
      <w:r w:rsidRPr="00C9366A">
        <w:rPr>
          <w:rFonts w:eastAsia="Calibri" w:cs="Arial"/>
          <w:sz w:val="22"/>
          <w:szCs w:val="22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3B99C239" w14:textId="77777777" w:rsidR="0054734A" w:rsidRPr="00C9366A" w:rsidRDefault="0054734A" w:rsidP="005473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C9366A">
        <w:rPr>
          <w:rFonts w:eastAsia="Calibri" w:cs="Arial"/>
          <w:sz w:val="22"/>
          <w:szCs w:val="22"/>
        </w:rPr>
        <w:t>6.2 Ocorrendo atraso no pagamento por parte e culpa da CONTRATANTE, ou seja, após o 5º dia útil da liquidação, os valores poderão ser corrigidos com base no percentual acumulado do IPCA, referente aos últimos 12 meses apurados.</w:t>
      </w:r>
    </w:p>
    <w:p w14:paraId="14BCD2B6" w14:textId="77777777" w:rsidR="0054734A" w:rsidRPr="00C9366A" w:rsidRDefault="0054734A" w:rsidP="005473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</w:p>
    <w:p w14:paraId="2AEC46F7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7. CANCELAMENTO DO REGISTRO DE LICITANTE E DO PREÇO REGISTRADO</w:t>
      </w:r>
    </w:p>
    <w:p w14:paraId="456B4A12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7.1 O licitante que teve seu preço registrado poderá ter seu </w:t>
      </w:r>
      <w:r w:rsidRPr="00C9366A">
        <w:rPr>
          <w:rFonts w:cs="Arial"/>
          <w:b/>
          <w:bCs/>
          <w:sz w:val="22"/>
          <w:szCs w:val="22"/>
        </w:rPr>
        <w:t>registro cancelado</w:t>
      </w:r>
      <w:r w:rsidRPr="00C9366A">
        <w:rPr>
          <w:rFonts w:cs="Arial"/>
          <w:sz w:val="22"/>
          <w:szCs w:val="22"/>
        </w:rPr>
        <w:t xml:space="preserve"> da presente Ata, </w:t>
      </w:r>
      <w:r w:rsidRPr="00C9366A">
        <w:rPr>
          <w:rFonts w:cs="Arial"/>
          <w:b/>
          <w:bCs/>
          <w:sz w:val="22"/>
          <w:szCs w:val="22"/>
          <w:u w:val="single"/>
        </w:rPr>
        <w:t>com consequente aplicação das penalidades</w:t>
      </w:r>
      <w:r w:rsidRPr="00C9366A">
        <w:rPr>
          <w:rFonts w:cs="Arial"/>
          <w:sz w:val="22"/>
          <w:szCs w:val="22"/>
        </w:rPr>
        <w:t xml:space="preserve"> previstas no edital, no termo de referência, se no caso de </w:t>
      </w:r>
      <w:r w:rsidRPr="00C9366A">
        <w:rPr>
          <w:rFonts w:cs="Arial"/>
          <w:sz w:val="22"/>
          <w:szCs w:val="22"/>
        </w:rPr>
        <w:lastRenderedPageBreak/>
        <w:t>contratação direta, ou no contrato/ata, assegurado o contraditório e a ampla defesa, nas seguintes hipóteses:</w:t>
      </w:r>
    </w:p>
    <w:p w14:paraId="4005744C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a) quando o fornecedor descumprir as condições da ata de registro de preços sem motivo justificado;</w:t>
      </w:r>
    </w:p>
    <w:p w14:paraId="2C4B66B2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b) quando o fornecedor não retirar a nota de empenho, ou instrumento equivalente, no prazo estabelecido pela Administração, sem justificativa razoável; </w:t>
      </w:r>
    </w:p>
    <w:p w14:paraId="63AF8165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5F03EB83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d) quando o fornecedor sofrer a sanção prevista nos incisos III ou IV do caput do art. 156 da Lei Federal nº 14.133/2021.</w:t>
      </w:r>
    </w:p>
    <w:p w14:paraId="346EE90A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7.2 O licitante que teve seu preço registrado poderá ter seu </w:t>
      </w:r>
      <w:r w:rsidRPr="00C9366A">
        <w:rPr>
          <w:rFonts w:cs="Arial"/>
          <w:b/>
          <w:bCs/>
          <w:sz w:val="22"/>
          <w:szCs w:val="22"/>
        </w:rPr>
        <w:t>registro cancelado</w:t>
      </w:r>
      <w:r w:rsidRPr="00C9366A">
        <w:rPr>
          <w:rFonts w:cs="Arial"/>
          <w:sz w:val="22"/>
          <w:szCs w:val="22"/>
        </w:rPr>
        <w:t xml:space="preserve"> da presente Ata, </w:t>
      </w:r>
      <w:r w:rsidRPr="00C9366A">
        <w:rPr>
          <w:rFonts w:cs="Arial"/>
          <w:b/>
          <w:bCs/>
          <w:sz w:val="22"/>
          <w:szCs w:val="22"/>
          <w:u w:val="single"/>
        </w:rPr>
        <w:t>sem aplicação das penalidades</w:t>
      </w:r>
      <w:r w:rsidRPr="00C9366A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1DEF066B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75D5EBEB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b) falecimento do registrado. </w:t>
      </w:r>
    </w:p>
    <w:p w14:paraId="2AC8874A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7.3 O cancelamento do registro nas hipóteses previstas no item 7.1 será formalizado por despacho da Administração, garantidos os princípios do contraditório e da ampla defesa.</w:t>
      </w:r>
    </w:p>
    <w:p w14:paraId="69FAF188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7.4 Na hipótese de cancelamento do registro de fornecedor, a Administração poderá convocar os demais licitantes registrados em ata, em ordem de classificação.</w:t>
      </w:r>
    </w:p>
    <w:p w14:paraId="5B10CB77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7.5 O licitante que teve seu preço registrado poderá ter o </w:t>
      </w:r>
      <w:r w:rsidRPr="00C9366A">
        <w:rPr>
          <w:rFonts w:cs="Arial"/>
          <w:b/>
          <w:bCs/>
          <w:sz w:val="22"/>
          <w:szCs w:val="22"/>
        </w:rPr>
        <w:t>cancelamento dos preços</w:t>
      </w:r>
      <w:r w:rsidRPr="00C9366A">
        <w:rPr>
          <w:rFonts w:cs="Arial"/>
          <w:sz w:val="22"/>
          <w:szCs w:val="22"/>
        </w:rPr>
        <w:t xml:space="preserve"> registrados da presente Ata, </w:t>
      </w:r>
      <w:r w:rsidRPr="00C9366A">
        <w:rPr>
          <w:rFonts w:cs="Arial"/>
          <w:b/>
          <w:bCs/>
          <w:sz w:val="22"/>
          <w:szCs w:val="22"/>
          <w:u w:val="single"/>
        </w:rPr>
        <w:t>sem a consequente aplicação das penalidades</w:t>
      </w:r>
      <w:r w:rsidRPr="00C9366A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2E5A8500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a) quando por razão de interesse público; </w:t>
      </w:r>
    </w:p>
    <w:p w14:paraId="61AD12A3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b) quando a pedido do fornecedor, decorrente de caso fortuito ou força maior; </w:t>
      </w:r>
    </w:p>
    <w:p w14:paraId="47B0D58D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65FD4FFF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7.6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41F2D84E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1C610D0B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8. PENALIDADES E SANÇÕES ADMINISTRATIVAS</w:t>
      </w:r>
    </w:p>
    <w:p w14:paraId="523E1744" w14:textId="77777777" w:rsidR="0054734A" w:rsidRPr="00C9366A" w:rsidRDefault="0054734A" w:rsidP="0054734A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8.1 No caso de infrações, as empresas registradas poderão ser responsabilizadas administrativamente e estão sujeitas às sanções previstas no Edital de Licitação Pregão Eletrônico nº 043/2025.</w:t>
      </w:r>
    </w:p>
    <w:p w14:paraId="330F755A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</w:p>
    <w:p w14:paraId="7315DBE1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9. FISCALIZAÇÃO</w:t>
      </w:r>
    </w:p>
    <w:p w14:paraId="28A12CF1" w14:textId="5E7266FA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9.1 Cabe ao servidor </w:t>
      </w:r>
      <w:r w:rsidR="008D221A" w:rsidRPr="00C9366A">
        <w:rPr>
          <w:rFonts w:ascii="Tahoma" w:hAnsi="Tahoma" w:cs="Tahoma"/>
          <w:color w:val="000000" w:themeColor="text1"/>
          <w:sz w:val="22"/>
          <w:szCs w:val="22"/>
          <w:lang w:eastAsia="ar-SA"/>
        </w:rPr>
        <w:t>LUIZ LUCA</w:t>
      </w:r>
      <w:r w:rsidRPr="00C9366A">
        <w:rPr>
          <w:rFonts w:cs="Arial"/>
          <w:sz w:val="22"/>
          <w:szCs w:val="22"/>
        </w:rPr>
        <w:t xml:space="preserve"> 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4A45EA1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lastRenderedPageBreak/>
        <w:t>9.2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7732A50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9.3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6CF22FF2" w14:textId="16D1D5BA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  <w:r w:rsidRPr="00C9366A">
        <w:rPr>
          <w:rFonts w:cs="Arial"/>
          <w:sz w:val="22"/>
          <w:szCs w:val="22"/>
        </w:rPr>
        <w:t xml:space="preserve">9.4 O OG promoverá ampla pesquisa no mercado em periodicidade </w:t>
      </w:r>
      <w:r w:rsidR="008D221A" w:rsidRPr="00C9366A">
        <w:rPr>
          <w:rFonts w:cs="Arial"/>
          <w:sz w:val="22"/>
          <w:szCs w:val="22"/>
        </w:rPr>
        <w:t>anual, em caso de prorrogação da ata</w:t>
      </w:r>
      <w:r w:rsidRPr="00C9366A">
        <w:rPr>
          <w:rFonts w:cs="Arial"/>
          <w:sz w:val="22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2226437D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</w:p>
    <w:p w14:paraId="30F7CD88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10. CASOS FORTUITOS OU DE FORÇA MAIOR</w:t>
      </w:r>
    </w:p>
    <w:p w14:paraId="2D9499F2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sz w:val="22"/>
          <w:szCs w:val="22"/>
        </w:rPr>
        <w:t>10.1 Serão considerados casos fortuitos ou de força maior, para efeito de cancelamento da Ata de Registro de Preços ou de não aplicação de sanções, os inadimplementos decorrentes das situações a seguir:</w:t>
      </w:r>
    </w:p>
    <w:p w14:paraId="38E2B3F4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a) greve geral;</w:t>
      </w:r>
    </w:p>
    <w:p w14:paraId="6C1E65B7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b) calamidade pública;</w:t>
      </w:r>
    </w:p>
    <w:p w14:paraId="653101A8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c) interrupção dos meios de transporte;</w:t>
      </w:r>
    </w:p>
    <w:p w14:paraId="241984B1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d) condições meteorológicas excepcionalmente prejudiciais; e</w:t>
      </w:r>
    </w:p>
    <w:p w14:paraId="02043B0B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e) outros casos que se enquadrem no parágrafo único do art. 393, do Código Civil Brasileiro (Lei nº 10.406/2002).</w:t>
      </w:r>
    </w:p>
    <w:p w14:paraId="7759C612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10.2 Os casos acima enumerados devem ser satisfatoriamente justificados pelo fornecedor.</w:t>
      </w:r>
    </w:p>
    <w:p w14:paraId="4A109FC5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10.3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7ACE2373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5132FFA4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11. DOTAÇÃO ORÇAMENTÁRIA: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616"/>
        <w:gridCol w:w="6803"/>
      </w:tblGrid>
      <w:tr w:rsidR="0054734A" w:rsidRPr="00C54B02" w14:paraId="2FBDD7FA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center"/>
            <w:hideMark/>
          </w:tcPr>
          <w:p w14:paraId="2C862300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ÓRGÃO</w:t>
            </w:r>
          </w:p>
        </w:tc>
        <w:tc>
          <w:tcPr>
            <w:tcW w:w="616" w:type="dxa"/>
            <w:noWrap/>
            <w:vAlign w:val="center"/>
            <w:hideMark/>
          </w:tcPr>
          <w:p w14:paraId="30F98A79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08</w:t>
            </w:r>
          </w:p>
        </w:tc>
        <w:tc>
          <w:tcPr>
            <w:tcW w:w="6803" w:type="dxa"/>
            <w:vAlign w:val="center"/>
            <w:hideMark/>
          </w:tcPr>
          <w:p w14:paraId="704204C4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54734A" w:rsidRPr="00C54B02" w14:paraId="6FB0101D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center"/>
            <w:hideMark/>
          </w:tcPr>
          <w:p w14:paraId="21136691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616" w:type="dxa"/>
            <w:noWrap/>
            <w:vAlign w:val="center"/>
            <w:hideMark/>
          </w:tcPr>
          <w:p w14:paraId="00528CDD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01</w:t>
            </w:r>
          </w:p>
        </w:tc>
        <w:tc>
          <w:tcPr>
            <w:tcW w:w="6803" w:type="dxa"/>
            <w:vAlign w:val="center"/>
            <w:hideMark/>
          </w:tcPr>
          <w:p w14:paraId="79F2B8FF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54734A" w:rsidRPr="00C54B02" w14:paraId="6B99CB51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center"/>
            <w:hideMark/>
          </w:tcPr>
          <w:p w14:paraId="50670BF7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PROJETO</w:t>
            </w:r>
          </w:p>
        </w:tc>
        <w:tc>
          <w:tcPr>
            <w:tcW w:w="616" w:type="dxa"/>
            <w:noWrap/>
            <w:vAlign w:val="center"/>
            <w:hideMark/>
          </w:tcPr>
          <w:p w14:paraId="1C42DE12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1037</w:t>
            </w:r>
          </w:p>
        </w:tc>
        <w:tc>
          <w:tcPr>
            <w:tcW w:w="6803" w:type="dxa"/>
            <w:vAlign w:val="center"/>
            <w:hideMark/>
          </w:tcPr>
          <w:p w14:paraId="4C4E1C20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Construção e Manutenção de Abrigos em Paradas de Ônibus</w:t>
            </w:r>
          </w:p>
        </w:tc>
      </w:tr>
      <w:tr w:rsidR="0054734A" w:rsidRPr="00C54B02" w14:paraId="4F0A3598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center"/>
            <w:hideMark/>
          </w:tcPr>
          <w:p w14:paraId="0619DE83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FR STN</w:t>
            </w:r>
          </w:p>
        </w:tc>
        <w:tc>
          <w:tcPr>
            <w:tcW w:w="616" w:type="dxa"/>
            <w:noWrap/>
            <w:vAlign w:val="center"/>
            <w:hideMark/>
          </w:tcPr>
          <w:p w14:paraId="2979F346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0500</w:t>
            </w:r>
          </w:p>
        </w:tc>
        <w:tc>
          <w:tcPr>
            <w:tcW w:w="6803" w:type="dxa"/>
            <w:vAlign w:val="center"/>
            <w:hideMark/>
          </w:tcPr>
          <w:p w14:paraId="46769A4C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Recursos não Vinculados de Impostos</w:t>
            </w:r>
          </w:p>
        </w:tc>
      </w:tr>
      <w:tr w:rsidR="0054734A" w:rsidRPr="00C54B02" w14:paraId="50214CD7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bottom"/>
            <w:hideMark/>
          </w:tcPr>
          <w:p w14:paraId="55B6D5D8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CO STN</w:t>
            </w:r>
          </w:p>
        </w:tc>
        <w:tc>
          <w:tcPr>
            <w:tcW w:w="616" w:type="dxa"/>
            <w:noWrap/>
            <w:vAlign w:val="bottom"/>
            <w:hideMark/>
          </w:tcPr>
          <w:p w14:paraId="6236A033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0000</w:t>
            </w:r>
          </w:p>
        </w:tc>
        <w:tc>
          <w:tcPr>
            <w:tcW w:w="6803" w:type="dxa"/>
            <w:vAlign w:val="bottom"/>
            <w:hideMark/>
          </w:tcPr>
          <w:p w14:paraId="64ACB179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Não se Aplica</w:t>
            </w:r>
          </w:p>
        </w:tc>
      </w:tr>
      <w:tr w:rsidR="0054734A" w:rsidRPr="00C54B02" w14:paraId="75383F2B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center"/>
            <w:hideMark/>
          </w:tcPr>
          <w:p w14:paraId="288DC4CD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FR GERENCIAL</w:t>
            </w:r>
          </w:p>
        </w:tc>
        <w:tc>
          <w:tcPr>
            <w:tcW w:w="616" w:type="dxa"/>
            <w:noWrap/>
            <w:vAlign w:val="center"/>
            <w:hideMark/>
          </w:tcPr>
          <w:p w14:paraId="61C3A724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0001</w:t>
            </w:r>
          </w:p>
        </w:tc>
        <w:tc>
          <w:tcPr>
            <w:tcW w:w="6803" w:type="dxa"/>
            <w:vAlign w:val="center"/>
            <w:hideMark/>
          </w:tcPr>
          <w:p w14:paraId="29EFF289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RECURSO LIVRE</w:t>
            </w:r>
          </w:p>
        </w:tc>
      </w:tr>
      <w:tr w:rsidR="0054734A" w:rsidRPr="00C54B02" w14:paraId="0EEA25CF" w14:textId="77777777" w:rsidTr="00C54B02">
        <w:trPr>
          <w:trHeight w:val="57"/>
          <w:jc w:val="center"/>
        </w:trPr>
        <w:tc>
          <w:tcPr>
            <w:tcW w:w="2668" w:type="dxa"/>
            <w:noWrap/>
            <w:vAlign w:val="center"/>
            <w:hideMark/>
          </w:tcPr>
          <w:p w14:paraId="09DC46D1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4.4.90.51.91.04.00.00</w:t>
            </w:r>
          </w:p>
        </w:tc>
        <w:tc>
          <w:tcPr>
            <w:tcW w:w="616" w:type="dxa"/>
            <w:noWrap/>
            <w:vAlign w:val="center"/>
            <w:hideMark/>
          </w:tcPr>
          <w:p w14:paraId="62956C82" w14:textId="77777777" w:rsidR="0054734A" w:rsidRPr="00C54B02" w:rsidRDefault="0054734A" w:rsidP="007C60C5">
            <w:pPr>
              <w:jc w:val="center"/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8841</w:t>
            </w:r>
          </w:p>
        </w:tc>
        <w:tc>
          <w:tcPr>
            <w:tcW w:w="6803" w:type="dxa"/>
            <w:vAlign w:val="center"/>
            <w:hideMark/>
          </w:tcPr>
          <w:p w14:paraId="197093FE" w14:textId="77777777" w:rsidR="0054734A" w:rsidRPr="00C54B02" w:rsidRDefault="0054734A" w:rsidP="007C60C5">
            <w:pPr>
              <w:rPr>
                <w:rFonts w:cs="Arial"/>
                <w:sz w:val="20"/>
              </w:rPr>
            </w:pPr>
            <w:r w:rsidRPr="00C54B02">
              <w:rPr>
                <w:rFonts w:cs="Arial"/>
                <w:sz w:val="20"/>
              </w:rPr>
              <w:t>CONSTRUÇÃO DE ABRIGOS EM PARADAS DE ÔNIBUS</w:t>
            </w:r>
          </w:p>
        </w:tc>
      </w:tr>
    </w:tbl>
    <w:p w14:paraId="47B921F5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245890D8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12. FORO</w:t>
      </w:r>
    </w:p>
    <w:p w14:paraId="74B963F7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12.1 Para a resolução de possíveis divergências entre as partes, oriundas da presente Ata, fica eleito o Foro da Comarca de Garibaldi/RS.</w:t>
      </w:r>
    </w:p>
    <w:p w14:paraId="073CEF19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47AD4901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C9366A">
        <w:rPr>
          <w:rFonts w:cs="Arial"/>
          <w:b/>
          <w:sz w:val="22"/>
          <w:szCs w:val="22"/>
        </w:rPr>
        <w:t>13. CÓPIAS</w:t>
      </w:r>
    </w:p>
    <w:p w14:paraId="5DD68AAC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13.1 Da presente Ata são extraídas as seguintes cópias:</w:t>
      </w:r>
    </w:p>
    <w:p w14:paraId="0A92C420" w14:textId="77777777" w:rsidR="0054734A" w:rsidRPr="00C9366A" w:rsidRDefault="0054734A" w:rsidP="0054734A">
      <w:pPr>
        <w:tabs>
          <w:tab w:val="left" w:pos="2268"/>
        </w:tabs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lastRenderedPageBreak/>
        <w:t>a) uma para o OG;</w:t>
      </w:r>
    </w:p>
    <w:p w14:paraId="3B7AB8B9" w14:textId="77777777" w:rsidR="0054734A" w:rsidRPr="00C9366A" w:rsidRDefault="0054734A" w:rsidP="0054734A">
      <w:pPr>
        <w:tabs>
          <w:tab w:val="left" w:pos="2268"/>
        </w:tabs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b) uma para a empresa registrada;</w:t>
      </w:r>
    </w:p>
    <w:p w14:paraId="6E0D546A" w14:textId="77777777" w:rsidR="0054734A" w:rsidRPr="00C9366A" w:rsidRDefault="0054734A" w:rsidP="0054734A">
      <w:pPr>
        <w:tabs>
          <w:tab w:val="left" w:pos="2268"/>
        </w:tabs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c) uma para publicação no PNCP; e</w:t>
      </w:r>
    </w:p>
    <w:p w14:paraId="106C6417" w14:textId="77777777" w:rsidR="0054734A" w:rsidRPr="00C9366A" w:rsidRDefault="0054734A" w:rsidP="0054734A">
      <w:pPr>
        <w:tabs>
          <w:tab w:val="left" w:pos="2268"/>
        </w:tabs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>d) uma para o OP.</w:t>
      </w:r>
    </w:p>
    <w:p w14:paraId="29488A51" w14:textId="77777777" w:rsidR="0054734A" w:rsidRPr="00C9366A" w:rsidRDefault="0054734A" w:rsidP="0054734A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C9366A">
        <w:rPr>
          <w:rFonts w:cs="Arial"/>
          <w:sz w:val="22"/>
          <w:szCs w:val="22"/>
        </w:rPr>
        <w:tab/>
      </w:r>
    </w:p>
    <w:p w14:paraId="633BEBE8" w14:textId="5EEF1599" w:rsidR="0054734A" w:rsidRPr="00C9366A" w:rsidRDefault="0054734A" w:rsidP="0054734A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5EF4AC94" w14:textId="45BA054C" w:rsidR="00EC2C22" w:rsidRPr="00C9366A" w:rsidRDefault="00EC2C22" w:rsidP="00354710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3C20A696" w14:textId="77777777" w:rsidR="00F65E29" w:rsidRPr="00C9366A" w:rsidRDefault="00F65E29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5E4CD76C" w14:textId="77777777" w:rsidR="00F65E29" w:rsidRPr="00C9366A" w:rsidRDefault="00F65E29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0F09CC1" w14:textId="4BA399B7" w:rsidR="00D61A52" w:rsidRPr="00C9366A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  <w:lang w:eastAsia="ar-SA"/>
        </w:rPr>
        <w:t xml:space="preserve">Boa Vista do Sul, </w:t>
      </w:r>
      <w:r w:rsidR="00354710" w:rsidRPr="00C9366A">
        <w:rPr>
          <w:rFonts w:cs="Arial"/>
          <w:sz w:val="22"/>
          <w:szCs w:val="22"/>
          <w:lang w:eastAsia="ar-SA"/>
        </w:rPr>
        <w:t>11</w:t>
      </w:r>
      <w:r w:rsidRPr="00C9366A">
        <w:rPr>
          <w:rFonts w:cs="Arial"/>
          <w:sz w:val="22"/>
          <w:szCs w:val="22"/>
          <w:lang w:eastAsia="ar-SA"/>
        </w:rPr>
        <w:t xml:space="preserve"> de setembro de 2025.</w:t>
      </w:r>
    </w:p>
    <w:p w14:paraId="2D221E53" w14:textId="77777777" w:rsidR="005F4286" w:rsidRPr="00C9366A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31766B01" w14:textId="77777777" w:rsidR="005F4286" w:rsidRPr="00C9366A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7425A6CD" w14:textId="77777777" w:rsidR="005F4286" w:rsidRPr="00C9366A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4E7BAC56" w14:textId="77777777" w:rsidR="005F4286" w:rsidRPr="00C9366A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064B8F47" w14:textId="77777777" w:rsidR="005F4286" w:rsidRPr="00C9366A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2B700C2" w14:textId="1F46240F" w:rsidR="00BB0DB2" w:rsidRPr="00C9366A" w:rsidRDefault="00BB0DB2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14E9F6D7" w14:textId="77777777" w:rsidR="005F4286" w:rsidRPr="00C9366A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5F4286" w:rsidRPr="00C9366A" w:rsidSect="00B910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2E9EC44" w14:textId="5092766B" w:rsidR="005F4286" w:rsidRPr="00C9366A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C9366A">
        <w:rPr>
          <w:rFonts w:cs="Arial"/>
          <w:color w:val="000000" w:themeColor="text1"/>
          <w:sz w:val="22"/>
          <w:szCs w:val="22"/>
          <w:lang w:eastAsia="ar-SA"/>
        </w:rPr>
        <w:t>__________________________________</w:t>
      </w:r>
    </w:p>
    <w:p w14:paraId="5319CDBC" w14:textId="0F6E94BF" w:rsidR="005F4286" w:rsidRPr="00C9366A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C9366A">
        <w:rPr>
          <w:rFonts w:cs="Arial"/>
          <w:color w:val="000000" w:themeColor="text1"/>
          <w:sz w:val="22"/>
          <w:szCs w:val="22"/>
          <w:lang w:eastAsia="ar-SA"/>
        </w:rPr>
        <w:t xml:space="preserve">      </w:t>
      </w:r>
      <w:r w:rsidR="008D221A" w:rsidRPr="00C9366A">
        <w:rPr>
          <w:rFonts w:cs="Arial"/>
          <w:color w:val="000000" w:themeColor="text1"/>
          <w:sz w:val="22"/>
          <w:szCs w:val="22"/>
          <w:lang w:eastAsia="ar-SA"/>
        </w:rPr>
        <w:t xml:space="preserve">                   </w:t>
      </w:r>
      <w:r w:rsidR="008D221A" w:rsidRPr="00C9366A">
        <w:rPr>
          <w:rFonts w:ascii="Tahoma" w:hAnsi="Tahoma" w:cs="Tahoma"/>
          <w:color w:val="000000" w:themeColor="text1"/>
          <w:sz w:val="22"/>
          <w:szCs w:val="22"/>
          <w:lang w:eastAsia="ar-SA"/>
        </w:rPr>
        <w:t>LUIZ LUCA</w:t>
      </w:r>
    </w:p>
    <w:p w14:paraId="1FF687C1" w14:textId="4337467E" w:rsidR="005F4286" w:rsidRPr="00C9366A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C9366A">
        <w:rPr>
          <w:rFonts w:cs="Arial"/>
          <w:color w:val="000000" w:themeColor="text1"/>
          <w:sz w:val="22"/>
          <w:szCs w:val="22"/>
          <w:lang w:eastAsia="ar-SA"/>
        </w:rPr>
        <w:t xml:space="preserve">                 Órgão Gerenciador</w:t>
      </w:r>
    </w:p>
    <w:p w14:paraId="4FC2C483" w14:textId="77777777" w:rsidR="005F4286" w:rsidRPr="00C9366A" w:rsidRDefault="005F4286" w:rsidP="005F4286">
      <w:pPr>
        <w:tabs>
          <w:tab w:val="left" w:pos="2268"/>
        </w:tabs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  <w:lang w:eastAsia="ar-SA"/>
        </w:rPr>
        <w:t>__________________________________</w:t>
      </w:r>
    </w:p>
    <w:p w14:paraId="7DF9C7C7" w14:textId="77777777" w:rsidR="005F4286" w:rsidRPr="00C9366A" w:rsidRDefault="005F4286" w:rsidP="005F4286">
      <w:pPr>
        <w:tabs>
          <w:tab w:val="left" w:pos="2268"/>
        </w:tabs>
        <w:spacing w:before="120"/>
        <w:jc w:val="center"/>
        <w:rPr>
          <w:rFonts w:cs="Arial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  <w:lang w:eastAsia="ar-SA"/>
        </w:rPr>
        <w:t>Representante da Empresa</w:t>
      </w:r>
    </w:p>
    <w:p w14:paraId="6EAF575E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5F4286" w:rsidRPr="00C9366A" w:rsidSect="005F4286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60DDAAAF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7B331B51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490FD70C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97D1634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9A563E5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0FF49EC0" w14:textId="77777777" w:rsidR="005F4286" w:rsidRPr="00C9366A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C9366A">
        <w:rPr>
          <w:rFonts w:cs="Arial"/>
          <w:b/>
          <w:sz w:val="22"/>
          <w:szCs w:val="22"/>
          <w:lang w:eastAsia="ar-SA"/>
        </w:rPr>
        <w:t>TESTEMUNHAS:</w:t>
      </w:r>
    </w:p>
    <w:p w14:paraId="367ADD5A" w14:textId="77777777" w:rsidR="005F4286" w:rsidRPr="00C9366A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228AA8FA" w14:textId="77777777" w:rsidR="005F4286" w:rsidRPr="00C9366A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3C814C26" w14:textId="77777777" w:rsidR="005F4286" w:rsidRPr="00C9366A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5C0572ED" w14:textId="77777777" w:rsidR="00F65E29" w:rsidRPr="00C9366A" w:rsidRDefault="00F65E29" w:rsidP="005F4286">
      <w:pPr>
        <w:suppressAutoHyphens/>
        <w:jc w:val="left"/>
        <w:rPr>
          <w:rFonts w:cs="Arial"/>
          <w:sz w:val="22"/>
          <w:szCs w:val="22"/>
          <w:lang w:eastAsia="ar-SA"/>
        </w:rPr>
        <w:sectPr w:rsidR="00F65E29" w:rsidRPr="00C9366A" w:rsidSect="005F428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475312AA" w14:textId="559A1198" w:rsidR="005F4286" w:rsidRPr="00C9366A" w:rsidRDefault="005F4286" w:rsidP="005F4286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  <w:lang w:eastAsia="ar-SA"/>
        </w:rPr>
        <w:t xml:space="preserve">_________________________________                        </w:t>
      </w:r>
    </w:p>
    <w:p w14:paraId="4E9C93B7" w14:textId="77777777" w:rsidR="00BF4A2A" w:rsidRDefault="005F4286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C9366A">
        <w:rPr>
          <w:rFonts w:eastAsia="Arial" w:cs="Arial"/>
          <w:sz w:val="22"/>
          <w:szCs w:val="22"/>
          <w:lang w:eastAsia="ar-SA"/>
        </w:rPr>
        <w:t xml:space="preserve">Nome: </w:t>
      </w:r>
      <w:r w:rsidRPr="00C9366A">
        <w:rPr>
          <w:rFonts w:eastAsia="Arial" w:cs="Arial"/>
          <w:sz w:val="22"/>
          <w:szCs w:val="22"/>
          <w:lang w:eastAsia="ar-SA"/>
        </w:rPr>
        <w:tab/>
      </w:r>
      <w:r w:rsidRPr="00C9366A">
        <w:rPr>
          <w:rFonts w:eastAsia="Arial" w:cs="Arial"/>
          <w:sz w:val="22"/>
          <w:szCs w:val="22"/>
          <w:lang w:eastAsia="ar-SA"/>
        </w:rPr>
        <w:tab/>
      </w:r>
      <w:r w:rsidRPr="00C9366A">
        <w:rPr>
          <w:rFonts w:eastAsia="Arial" w:cs="Arial"/>
          <w:sz w:val="22"/>
          <w:szCs w:val="22"/>
          <w:lang w:eastAsia="ar-SA"/>
        </w:rPr>
        <w:tab/>
      </w:r>
      <w:r w:rsidR="00F65E29" w:rsidRPr="00C9366A">
        <w:rPr>
          <w:rFonts w:eastAsia="Arial" w:cs="Arial"/>
          <w:sz w:val="22"/>
          <w:szCs w:val="22"/>
          <w:lang w:eastAsia="ar-SA"/>
        </w:rPr>
        <w:t xml:space="preserve">                    </w:t>
      </w:r>
    </w:p>
    <w:p w14:paraId="58FFDAD3" w14:textId="3430C905" w:rsidR="005F4286" w:rsidRPr="00C9366A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C9366A">
        <w:rPr>
          <w:rFonts w:eastAsia="Arial" w:cs="Arial"/>
          <w:sz w:val="22"/>
          <w:szCs w:val="22"/>
          <w:lang w:eastAsia="ar-SA"/>
        </w:rPr>
        <w:t>CPF:</w:t>
      </w:r>
      <w:r w:rsidR="005F4286" w:rsidRPr="00C9366A">
        <w:rPr>
          <w:rFonts w:eastAsia="Arial" w:cs="Arial"/>
          <w:sz w:val="22"/>
          <w:szCs w:val="22"/>
          <w:lang w:eastAsia="ar-SA"/>
        </w:rPr>
        <w:tab/>
        <w:t xml:space="preserve">         </w:t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</w:p>
    <w:p w14:paraId="7E21D746" w14:textId="77777777" w:rsidR="00BF4A2A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C9366A">
        <w:rPr>
          <w:rFonts w:cs="Arial"/>
          <w:sz w:val="22"/>
          <w:szCs w:val="22"/>
          <w:lang w:eastAsia="ar-SA"/>
        </w:rPr>
        <w:t>_________________________________</w:t>
      </w:r>
    </w:p>
    <w:p w14:paraId="6A7AAD09" w14:textId="731EC2BE" w:rsidR="005F4286" w:rsidRPr="00C9366A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C9366A">
        <w:rPr>
          <w:rFonts w:eastAsia="Arial" w:cs="Arial"/>
          <w:sz w:val="22"/>
          <w:szCs w:val="22"/>
          <w:lang w:eastAsia="ar-SA"/>
        </w:rPr>
        <w:t>Nome:</w:t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</w:r>
      <w:r w:rsidR="005F4286" w:rsidRPr="00C9366A">
        <w:rPr>
          <w:rFonts w:eastAsia="Arial" w:cs="Arial"/>
          <w:sz w:val="22"/>
          <w:szCs w:val="22"/>
          <w:lang w:eastAsia="ar-SA"/>
        </w:rPr>
        <w:tab/>
        <w:t xml:space="preserve">        CPF:</w:t>
      </w:r>
    </w:p>
    <w:p w14:paraId="5816D905" w14:textId="77777777" w:rsidR="00F65E29" w:rsidRPr="00C9366A" w:rsidRDefault="00F65E29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F65E29" w:rsidRPr="00C9366A" w:rsidSect="00F65E29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4876C872" w14:textId="77777777" w:rsidR="005F4286" w:rsidRPr="00C9366A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sectPr w:rsidR="005F4286" w:rsidRPr="00C9366A" w:rsidSect="005F4286">
      <w:type w:val="continuous"/>
      <w:pgSz w:w="11907" w:h="16840" w:code="9"/>
      <w:pgMar w:top="567" w:right="851" w:bottom="567" w:left="851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D39B" w14:textId="77777777" w:rsidR="002B49A3" w:rsidRDefault="002B49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9D4" w14:textId="77777777" w:rsidR="002B49A3" w:rsidRDefault="002B4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27C1" w14:textId="77777777" w:rsidR="002B49A3" w:rsidRDefault="002B49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210212123" name="Imagem 21021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6E57" w14:textId="77777777" w:rsidR="002B49A3" w:rsidRDefault="002B4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05CE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7D26"/>
    <w:rsid w:val="001C04E1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33BF"/>
    <w:rsid w:val="002A4A3B"/>
    <w:rsid w:val="002A612B"/>
    <w:rsid w:val="002A711A"/>
    <w:rsid w:val="002B0EAF"/>
    <w:rsid w:val="002B24C9"/>
    <w:rsid w:val="002B2548"/>
    <w:rsid w:val="002B49A3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11F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4734A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353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46BE2"/>
    <w:rsid w:val="00851252"/>
    <w:rsid w:val="008550DA"/>
    <w:rsid w:val="00855679"/>
    <w:rsid w:val="00861A95"/>
    <w:rsid w:val="008649A0"/>
    <w:rsid w:val="008657A1"/>
    <w:rsid w:val="00867BC0"/>
    <w:rsid w:val="008701D8"/>
    <w:rsid w:val="008704BC"/>
    <w:rsid w:val="00871283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93E76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221A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0E1F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5010"/>
    <w:rsid w:val="009D1C3F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668BE"/>
    <w:rsid w:val="00B7107E"/>
    <w:rsid w:val="00B71A4D"/>
    <w:rsid w:val="00B7362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A2A"/>
    <w:rsid w:val="00BF4FB8"/>
    <w:rsid w:val="00C02ADD"/>
    <w:rsid w:val="00C02CA1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742"/>
    <w:rsid w:val="00C5128D"/>
    <w:rsid w:val="00C53736"/>
    <w:rsid w:val="00C54B02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366A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308E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3474"/>
    <w:rsid w:val="00F546A1"/>
    <w:rsid w:val="00F557FF"/>
    <w:rsid w:val="00F577D4"/>
    <w:rsid w:val="00F62581"/>
    <w:rsid w:val="00F65E29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uiPriority w:val="99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2511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91</cp:revision>
  <cp:lastPrinted>2025-09-11T17:26:00Z</cp:lastPrinted>
  <dcterms:created xsi:type="dcterms:W3CDTF">2025-05-16T19:31:00Z</dcterms:created>
  <dcterms:modified xsi:type="dcterms:W3CDTF">2025-09-11T19:07:00Z</dcterms:modified>
</cp:coreProperties>
</file>